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317F" w14:textId="228C8CDC" w:rsidR="006C6426" w:rsidRPr="000D3C4B" w:rsidRDefault="006C6426" w:rsidP="006C6426">
      <w:pPr>
        <w:pStyle w:val="a9"/>
        <w:rPr>
          <w:rFonts w:cs="Arial"/>
          <w:sz w:val="22"/>
          <w:szCs w:val="22"/>
        </w:rPr>
      </w:pPr>
      <w:r w:rsidRPr="000D3C4B">
        <w:rPr>
          <w:rFonts w:cs="Arial"/>
          <w:sz w:val="22"/>
          <w:szCs w:val="22"/>
        </w:rPr>
        <w:t>3GPP TSG RAN WG1 #11</w:t>
      </w:r>
      <w:r w:rsidR="000D3C4B" w:rsidRPr="000D3C4B">
        <w:rPr>
          <w:rFonts w:cs="Arial"/>
          <w:sz w:val="22"/>
          <w:szCs w:val="22"/>
        </w:rPr>
        <w:t>3</w:t>
      </w:r>
      <w:r w:rsidRPr="000D3C4B">
        <w:rPr>
          <w:rFonts w:cs="Arial"/>
          <w:sz w:val="22"/>
          <w:szCs w:val="22"/>
        </w:rPr>
        <w:tab/>
      </w:r>
      <w:r w:rsidRPr="000D3C4B">
        <w:rPr>
          <w:rFonts w:cs="Arial"/>
          <w:sz w:val="22"/>
          <w:szCs w:val="22"/>
        </w:rPr>
        <w:tab/>
      </w:r>
      <w:r w:rsidR="00035665" w:rsidRPr="00035665">
        <w:rPr>
          <w:rFonts w:cs="Arial"/>
          <w:sz w:val="22"/>
          <w:szCs w:val="22"/>
        </w:rPr>
        <w:t>R1-2304509</w:t>
      </w:r>
      <w:bookmarkStart w:id="0" w:name="_GoBack"/>
      <w:bookmarkEnd w:id="0"/>
    </w:p>
    <w:p w14:paraId="19AAC97F" w14:textId="581F6F46" w:rsidR="00A53EFD" w:rsidRPr="000D3C4B" w:rsidRDefault="000D3C4B" w:rsidP="00A53EFD">
      <w:pPr>
        <w:pStyle w:val="a9"/>
        <w:rPr>
          <w:rFonts w:cs="Arial"/>
          <w:sz w:val="22"/>
          <w:szCs w:val="22"/>
        </w:rPr>
      </w:pPr>
      <w:r w:rsidRPr="000D3C4B">
        <w:rPr>
          <w:rFonts w:cs="Arial"/>
          <w:sz w:val="22"/>
          <w:szCs w:val="22"/>
        </w:rPr>
        <w:t>Incheon, Korea, May 22nd – May 26th, 202</w:t>
      </w:r>
      <w:r w:rsidR="00836463" w:rsidRPr="000D3C4B">
        <w:rPr>
          <w:rFonts w:cs="Arial"/>
          <w:sz w:val="22"/>
          <w:szCs w:val="22"/>
        </w:rPr>
        <w:t>3</w:t>
      </w:r>
    </w:p>
    <w:p w14:paraId="0E71A8AC" w14:textId="77777777" w:rsidR="00427948" w:rsidRPr="000D3C4B" w:rsidRDefault="00427948" w:rsidP="00A53EFD">
      <w:pPr>
        <w:pStyle w:val="a9"/>
        <w:rPr>
          <w:rFonts w:cs="Arial"/>
          <w:sz w:val="22"/>
          <w:szCs w:val="22"/>
        </w:rPr>
      </w:pPr>
    </w:p>
    <w:p w14:paraId="0CE3084E" w14:textId="069F9584" w:rsidR="00A6074E" w:rsidRPr="000D3C4B" w:rsidRDefault="00A6074E">
      <w:pPr>
        <w:pStyle w:val="a9"/>
        <w:tabs>
          <w:tab w:val="clear" w:pos="4536"/>
          <w:tab w:val="left" w:pos="1800"/>
        </w:tabs>
        <w:ind w:left="1800" w:hanging="1800"/>
        <w:rPr>
          <w:rFonts w:cs="Arial"/>
          <w:sz w:val="22"/>
          <w:szCs w:val="22"/>
        </w:rPr>
      </w:pPr>
      <w:r w:rsidRPr="00A83E5A">
        <w:rPr>
          <w:rFonts w:cs="Arial"/>
          <w:sz w:val="22"/>
          <w:szCs w:val="22"/>
        </w:rPr>
        <w:t>Source:</w:t>
      </w:r>
      <w:r w:rsidRPr="00A83E5A">
        <w:rPr>
          <w:rFonts w:cs="Arial"/>
          <w:sz w:val="22"/>
          <w:szCs w:val="22"/>
        </w:rPr>
        <w:tab/>
      </w:r>
      <w:r w:rsidRPr="000D3C4B">
        <w:rPr>
          <w:rFonts w:cs="Arial"/>
          <w:sz w:val="22"/>
          <w:szCs w:val="22"/>
        </w:rPr>
        <w:t>vivo</w:t>
      </w:r>
    </w:p>
    <w:p w14:paraId="7CE15BCF" w14:textId="068BC399"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214855" w:rsidRPr="00214855">
        <w:rPr>
          <w:rFonts w:cs="Arial"/>
          <w:sz w:val="22"/>
          <w:szCs w:val="22"/>
        </w:rPr>
        <w:t xml:space="preserve">Discussion on </w:t>
      </w:r>
      <w:r w:rsidR="004F328C">
        <w:rPr>
          <w:rFonts w:cs="Arial"/>
          <w:sz w:val="22"/>
          <w:szCs w:val="22"/>
        </w:rPr>
        <w:t>UE feature</w:t>
      </w:r>
      <w:r w:rsidR="00BE7A4F">
        <w:rPr>
          <w:rFonts w:cs="Arial"/>
          <w:sz w:val="22"/>
          <w:szCs w:val="22"/>
        </w:rPr>
        <w:t>s</w:t>
      </w:r>
      <w:r w:rsidR="004F328C">
        <w:rPr>
          <w:rFonts w:cs="Arial"/>
          <w:sz w:val="22"/>
          <w:szCs w:val="22"/>
        </w:rPr>
        <w:t xml:space="preserve"> for</w:t>
      </w:r>
      <w:r w:rsidR="00214855" w:rsidRPr="00214855">
        <w:rPr>
          <w:rFonts w:cs="Arial"/>
          <w:sz w:val="22"/>
          <w:szCs w:val="22"/>
        </w:rPr>
        <w:t xml:space="preserve"> NCR </w:t>
      </w:r>
    </w:p>
    <w:p w14:paraId="43734CCA" w14:textId="4E74E6D6"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B708ED">
        <w:rPr>
          <w:rFonts w:eastAsia="宋体" w:cs="Arial"/>
          <w:sz w:val="22"/>
          <w:szCs w:val="22"/>
          <w:lang w:eastAsia="zh-CN"/>
        </w:rPr>
        <w:t>9.1</w:t>
      </w:r>
      <w:r w:rsidR="000D3C4B">
        <w:rPr>
          <w:rFonts w:eastAsia="宋体" w:cs="Arial"/>
          <w:sz w:val="22"/>
          <w:szCs w:val="22"/>
          <w:lang w:eastAsia="zh-CN"/>
        </w:rPr>
        <w:t>6</w:t>
      </w:r>
      <w:r w:rsidR="00C05F3E">
        <w:rPr>
          <w:rFonts w:eastAsia="宋体" w:cs="Arial"/>
          <w:sz w:val="22"/>
          <w:szCs w:val="22"/>
          <w:lang w:eastAsia="zh-CN"/>
        </w:rPr>
        <w:t>.4</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1A534C"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lang w:val="en-GB"/>
        </w:rPr>
      </w:pPr>
      <w:bookmarkStart w:id="4" w:name="OLE_LINK14"/>
      <w:bookmarkStart w:id="5" w:name="OLE_LINK13"/>
      <w:r w:rsidRPr="001A534C">
        <w:rPr>
          <w:rFonts w:cs="Times New Roman"/>
          <w:b w:val="0"/>
          <w:sz w:val="32"/>
          <w:szCs w:val="20"/>
          <w:lang w:val="en-GB"/>
        </w:rPr>
        <w:t>Introduction</w:t>
      </w:r>
    </w:p>
    <w:p w14:paraId="496049C4" w14:textId="6CDDDA6A" w:rsidR="00427948" w:rsidRPr="001A534C" w:rsidRDefault="001A534C" w:rsidP="001E0AC5">
      <w:pPr>
        <w:pStyle w:val="a1"/>
        <w:spacing w:before="120"/>
        <w:rPr>
          <w:szCs w:val="20"/>
        </w:rPr>
      </w:pPr>
      <w:bookmarkStart w:id="6" w:name="_Ref16006416"/>
      <w:r w:rsidRPr="008A37E7">
        <w:rPr>
          <w:szCs w:val="20"/>
        </w:rPr>
        <w:t xml:space="preserve">In this contribution, we provide our view on </w:t>
      </w:r>
      <w:r>
        <w:rPr>
          <w:szCs w:val="20"/>
        </w:rPr>
        <w:t>the UE feature</w:t>
      </w:r>
      <w:r w:rsidR="002C34E5" w:rsidRPr="002C34E5">
        <w:rPr>
          <w:rFonts w:hint="eastAsia"/>
          <w:szCs w:val="20"/>
        </w:rPr>
        <w:t>s</w:t>
      </w:r>
      <w:r>
        <w:rPr>
          <w:szCs w:val="20"/>
        </w:rPr>
        <w:t xml:space="preserve"> for the NCR</w:t>
      </w:r>
      <w:r w:rsidR="000D3C4B">
        <w:rPr>
          <w:szCs w:val="20"/>
        </w:rPr>
        <w:t xml:space="preserve"> based on [1].</w:t>
      </w:r>
    </w:p>
    <w:p w14:paraId="0C88366C" w14:textId="380DF5A3" w:rsidR="007125CB" w:rsidRPr="00757F49" w:rsidRDefault="007447D2" w:rsidP="00757F4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w:t>
      </w:r>
      <w:bookmarkStart w:id="7" w:name="_Ref115427046"/>
    </w:p>
    <w:p w14:paraId="28EE75F9" w14:textId="1BFD5864" w:rsidR="002F610A" w:rsidRPr="002C3C59" w:rsidRDefault="002F610A" w:rsidP="005010B7">
      <w:pPr>
        <w:spacing w:after="240"/>
        <w:jc w:val="both"/>
        <w:rPr>
          <w:rFonts w:eastAsiaTheme="minorEastAsia"/>
          <w:szCs w:val="20"/>
          <w:lang w:eastAsia="zh-CN"/>
        </w:rPr>
      </w:pPr>
      <w:r>
        <w:rPr>
          <w:rFonts w:eastAsiaTheme="minorEastAsia" w:hint="eastAsia"/>
          <w:szCs w:val="20"/>
          <w:lang w:eastAsia="zh-CN"/>
        </w:rPr>
        <w:t>N</w:t>
      </w:r>
      <w:r>
        <w:rPr>
          <w:rFonts w:eastAsiaTheme="minorEastAsia"/>
          <w:szCs w:val="20"/>
          <w:lang w:eastAsia="zh-CN"/>
        </w:rPr>
        <w:t>CR is comprised of NCR-</w:t>
      </w:r>
      <w:proofErr w:type="spellStart"/>
      <w:r>
        <w:rPr>
          <w:rFonts w:eastAsiaTheme="minorEastAsia"/>
          <w:szCs w:val="20"/>
          <w:lang w:eastAsia="zh-CN"/>
        </w:rPr>
        <w:t>Fwd</w:t>
      </w:r>
      <w:proofErr w:type="spellEnd"/>
      <w:r>
        <w:rPr>
          <w:rFonts w:eastAsiaTheme="minorEastAsia"/>
          <w:szCs w:val="20"/>
          <w:lang w:eastAsia="zh-CN"/>
        </w:rPr>
        <w:t xml:space="preserve"> and NCR-MT, for definition of UE features, the features for both NCR-</w:t>
      </w:r>
      <w:proofErr w:type="spellStart"/>
      <w:r>
        <w:rPr>
          <w:rFonts w:eastAsiaTheme="minorEastAsia"/>
          <w:szCs w:val="20"/>
          <w:lang w:eastAsia="zh-CN"/>
        </w:rPr>
        <w:t>Fwd</w:t>
      </w:r>
      <w:proofErr w:type="spellEnd"/>
      <w:r>
        <w:rPr>
          <w:rFonts w:eastAsiaTheme="minorEastAsia"/>
          <w:szCs w:val="20"/>
          <w:lang w:eastAsia="zh-CN"/>
        </w:rPr>
        <w:t xml:space="preserve"> and NCR-MT should be defined.</w:t>
      </w:r>
    </w:p>
    <w:p w14:paraId="5A93B6C1" w14:textId="77777777" w:rsidR="00023199" w:rsidRPr="00023199" w:rsidRDefault="00023199" w:rsidP="00023199">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22EB0E31" w14:textId="77777777" w:rsidR="00023199" w:rsidRPr="00023199" w:rsidRDefault="00023199" w:rsidP="00023199">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88F3832" w14:textId="6FD6EA65" w:rsidR="008B43D2" w:rsidRPr="002C3C59" w:rsidRDefault="008B43D2" w:rsidP="002C3C59">
      <w:pPr>
        <w:pStyle w:val="20"/>
        <w:rPr>
          <w:rFonts w:eastAsia="宋体"/>
          <w:kern w:val="32"/>
          <w:sz w:val="32"/>
          <w:szCs w:val="20"/>
          <w:lang w:val="en-GB"/>
        </w:rPr>
      </w:pPr>
      <w:r w:rsidRPr="002C3C59">
        <w:rPr>
          <w:rFonts w:eastAsia="宋体" w:cs="Times New Roman"/>
          <w:b w:val="0"/>
          <w:iCs w:val="0"/>
          <w:kern w:val="32"/>
          <w:sz w:val="32"/>
          <w:szCs w:val="20"/>
          <w:lang w:val="en-GB"/>
        </w:rPr>
        <w:t>NCR-</w:t>
      </w:r>
      <w:proofErr w:type="spellStart"/>
      <w:r w:rsidRPr="002C3C59">
        <w:rPr>
          <w:rFonts w:eastAsia="宋体" w:cs="Times New Roman"/>
          <w:b w:val="0"/>
          <w:iCs w:val="0"/>
          <w:kern w:val="32"/>
          <w:sz w:val="32"/>
          <w:szCs w:val="20"/>
          <w:lang w:val="en-GB"/>
        </w:rPr>
        <w:t>Fwd</w:t>
      </w:r>
      <w:proofErr w:type="spellEnd"/>
      <w:r w:rsidRPr="002C3C59">
        <w:rPr>
          <w:rFonts w:eastAsia="宋体" w:cs="Times New Roman"/>
          <w:b w:val="0"/>
          <w:iCs w:val="0"/>
          <w:kern w:val="32"/>
          <w:sz w:val="32"/>
          <w:szCs w:val="20"/>
          <w:lang w:val="en-GB"/>
        </w:rPr>
        <w:t xml:space="preserve"> features</w:t>
      </w:r>
    </w:p>
    <w:p w14:paraId="5138B578" w14:textId="42B8D272" w:rsidR="00A91297" w:rsidRPr="00757F49" w:rsidRDefault="00757F49" w:rsidP="005010B7">
      <w:pPr>
        <w:spacing w:after="240"/>
        <w:jc w:val="both"/>
        <w:rPr>
          <w:rFonts w:eastAsia="MS Mincho"/>
          <w:szCs w:val="20"/>
        </w:rPr>
      </w:pPr>
      <w:r w:rsidRPr="00757F49">
        <w:rPr>
          <w:rFonts w:eastAsia="MS Mincho"/>
          <w:szCs w:val="20"/>
        </w:rPr>
        <w:t>In RAN1</w:t>
      </w:r>
      <w:r w:rsidR="000D3C4B">
        <w:rPr>
          <w:rFonts w:eastAsia="MS Mincho"/>
          <w:szCs w:val="20"/>
        </w:rPr>
        <w:t xml:space="preserve"> 112bis-e e-meeting</w:t>
      </w:r>
      <w:r w:rsidRPr="00757F49">
        <w:rPr>
          <w:rFonts w:eastAsia="MS Mincho"/>
          <w:szCs w:val="20"/>
        </w:rPr>
        <w:t xml:space="preserve">, several </w:t>
      </w:r>
      <w:r>
        <w:rPr>
          <w:rFonts w:eastAsia="MS Mincho"/>
          <w:szCs w:val="20"/>
        </w:rPr>
        <w:t xml:space="preserve">features </w:t>
      </w:r>
      <w:r w:rsidR="000D3C4B">
        <w:rPr>
          <w:rFonts w:eastAsia="MS Mincho"/>
          <w:szCs w:val="20"/>
        </w:rPr>
        <w:t>are</w:t>
      </w:r>
      <w:r>
        <w:rPr>
          <w:rFonts w:eastAsia="MS Mincho"/>
          <w:szCs w:val="20"/>
        </w:rPr>
        <w:t xml:space="preserve"> supported </w:t>
      </w:r>
      <w:r w:rsidR="008B024C">
        <w:rPr>
          <w:rFonts w:eastAsia="MS Mincho"/>
          <w:szCs w:val="20"/>
        </w:rPr>
        <w:t>for NCR-</w:t>
      </w:r>
      <w:proofErr w:type="spellStart"/>
      <w:r w:rsidR="008B024C">
        <w:rPr>
          <w:rFonts w:eastAsia="MS Mincho"/>
          <w:szCs w:val="20"/>
        </w:rPr>
        <w:t>Fwd</w:t>
      </w:r>
      <w:proofErr w:type="spellEnd"/>
      <w:r w:rsidR="008B024C">
        <w:rPr>
          <w:rFonts w:eastAsia="MS Mincho"/>
          <w:szCs w:val="20"/>
        </w:rPr>
        <w:t xml:space="preserve">, </w:t>
      </w:r>
      <w:r w:rsidRPr="00757F49">
        <w:rPr>
          <w:rFonts w:eastAsia="MS Mincho"/>
          <w:szCs w:val="20"/>
        </w:rPr>
        <w:t xml:space="preserve">including beam </w:t>
      </w:r>
      <w:r>
        <w:rPr>
          <w:rFonts w:eastAsia="MS Mincho"/>
          <w:szCs w:val="20"/>
        </w:rPr>
        <w:t>control</w:t>
      </w:r>
      <w:r w:rsidRPr="00757F49">
        <w:rPr>
          <w:rFonts w:eastAsia="MS Mincho"/>
          <w:szCs w:val="20"/>
        </w:rPr>
        <w:t>, ON-OFF</w:t>
      </w:r>
      <w:r>
        <w:rPr>
          <w:rFonts w:eastAsia="MS Mincho"/>
          <w:szCs w:val="20"/>
        </w:rPr>
        <w:t xml:space="preserve"> control</w:t>
      </w:r>
      <w:r w:rsidRPr="00757F49">
        <w:rPr>
          <w:rFonts w:eastAsia="MS Mincho"/>
          <w:szCs w:val="20"/>
        </w:rPr>
        <w:t xml:space="preserve"> </w:t>
      </w:r>
      <w:r w:rsidR="008F336A" w:rsidRPr="008F336A">
        <w:rPr>
          <w:rFonts w:eastAsia="MS Mincho" w:hint="eastAsia"/>
          <w:szCs w:val="20"/>
        </w:rPr>
        <w:t>and</w:t>
      </w:r>
      <w:r w:rsidR="008F336A">
        <w:rPr>
          <w:rFonts w:eastAsia="MS Mincho"/>
          <w:szCs w:val="20"/>
        </w:rPr>
        <w:t xml:space="preserve"> so on</w:t>
      </w:r>
      <w:r w:rsidR="00CB2789">
        <w:rPr>
          <w:rFonts w:eastAsia="MS Mincho"/>
          <w:szCs w:val="20"/>
        </w:rPr>
        <w:t xml:space="preserve">. </w:t>
      </w:r>
      <w:r w:rsidR="000D3C4B">
        <w:rPr>
          <w:rFonts w:eastAsia="MS Mincho"/>
          <w:szCs w:val="20"/>
        </w:rPr>
        <w:t xml:space="preserve">In this meeting, several remaining issues </w:t>
      </w:r>
      <w:r w:rsidR="0011365E">
        <w:rPr>
          <w:rFonts w:eastAsia="MS Mincho"/>
          <w:szCs w:val="20"/>
        </w:rPr>
        <w:t xml:space="preserve">for the supported features </w:t>
      </w:r>
      <w:r w:rsidR="000D3C4B">
        <w:rPr>
          <w:rFonts w:eastAsia="MS Mincho"/>
          <w:szCs w:val="20"/>
        </w:rPr>
        <w:t>need to be further discussed.</w:t>
      </w:r>
    </w:p>
    <w:p w14:paraId="6F12F581" w14:textId="40965E05" w:rsidR="00CB2789" w:rsidRDefault="0076338A" w:rsidP="005010B7">
      <w:pPr>
        <w:spacing w:after="240"/>
        <w:jc w:val="both"/>
        <w:rPr>
          <w:rFonts w:eastAsia="MS Mincho"/>
          <w:szCs w:val="20"/>
        </w:rPr>
      </w:pPr>
      <w:r w:rsidRPr="0076338A">
        <w:rPr>
          <w:rFonts w:eastAsia="MS Mincho"/>
          <w:szCs w:val="20"/>
        </w:rPr>
        <w:t>F</w:t>
      </w:r>
      <w:r w:rsidRPr="0076338A">
        <w:rPr>
          <w:rFonts w:eastAsia="MS Mincho" w:hint="eastAsia"/>
          <w:szCs w:val="20"/>
        </w:rPr>
        <w:t>or</w:t>
      </w:r>
      <w:r w:rsidRPr="0076338A">
        <w:rPr>
          <w:rFonts w:eastAsia="MS Mincho"/>
          <w:szCs w:val="20"/>
        </w:rPr>
        <w:t xml:space="preserve"> </w:t>
      </w:r>
      <w:r w:rsidR="005B39F0">
        <w:rPr>
          <w:rFonts w:eastAsia="MS Mincho"/>
          <w:szCs w:val="20"/>
        </w:rPr>
        <w:t xml:space="preserve">the </w:t>
      </w:r>
      <w:r>
        <w:rPr>
          <w:rFonts w:eastAsia="MS Mincho"/>
          <w:szCs w:val="20"/>
        </w:rPr>
        <w:t xml:space="preserve">feature </w:t>
      </w:r>
      <w:r w:rsidR="0006781E">
        <w:rPr>
          <w:rFonts w:eastAsia="MS Mincho"/>
          <w:szCs w:val="20"/>
        </w:rPr>
        <w:t>group</w:t>
      </w:r>
      <w:r w:rsidR="005B39F0">
        <w:rPr>
          <w:rFonts w:eastAsia="MS Mincho"/>
          <w:szCs w:val="20"/>
        </w:rPr>
        <w:t>s</w:t>
      </w:r>
      <w:r w:rsidR="0006781E">
        <w:rPr>
          <w:rFonts w:eastAsia="MS Mincho"/>
          <w:szCs w:val="20"/>
        </w:rPr>
        <w:t xml:space="preserve"> (FG) </w:t>
      </w:r>
      <w:r>
        <w:rPr>
          <w:rFonts w:eastAsia="MS Mincho"/>
          <w:szCs w:val="20"/>
        </w:rPr>
        <w:t xml:space="preserve">related to </w:t>
      </w:r>
      <w:r w:rsidRPr="0076338A">
        <w:rPr>
          <w:rFonts w:eastAsia="MS Mincho"/>
          <w:szCs w:val="20"/>
        </w:rPr>
        <w:t>AL b</w:t>
      </w:r>
      <w:r w:rsidR="00CB2789" w:rsidRPr="0076338A">
        <w:rPr>
          <w:rFonts w:eastAsia="MS Mincho"/>
          <w:szCs w:val="20"/>
        </w:rPr>
        <w:t>eam control</w:t>
      </w:r>
      <w:r>
        <w:rPr>
          <w:rFonts w:eastAsia="MS Mincho"/>
          <w:szCs w:val="20"/>
        </w:rPr>
        <w:t xml:space="preserve">, </w:t>
      </w:r>
      <w:r w:rsidR="0006781E">
        <w:rPr>
          <w:rFonts w:eastAsia="MS Mincho"/>
          <w:szCs w:val="20"/>
        </w:rPr>
        <w:t xml:space="preserve">FG </w:t>
      </w:r>
      <w:r>
        <w:rPr>
          <w:rFonts w:eastAsia="MS Mincho"/>
          <w:szCs w:val="20"/>
        </w:rPr>
        <w:t xml:space="preserve">43-2 </w:t>
      </w:r>
      <w:r w:rsidR="0006781E">
        <w:rPr>
          <w:rFonts w:eastAsia="MS Mincho"/>
          <w:szCs w:val="20"/>
        </w:rPr>
        <w:t>(</w:t>
      </w:r>
      <w:r>
        <w:rPr>
          <w:rFonts w:eastAsia="MS Mincho"/>
          <w:szCs w:val="20"/>
        </w:rPr>
        <w:t>periodic beam indication</w:t>
      </w:r>
      <w:r w:rsidR="0006781E">
        <w:rPr>
          <w:rFonts w:eastAsia="MS Mincho"/>
          <w:szCs w:val="20"/>
        </w:rPr>
        <w:t>)</w:t>
      </w:r>
      <w:r>
        <w:rPr>
          <w:rFonts w:eastAsia="MS Mincho"/>
          <w:szCs w:val="20"/>
        </w:rPr>
        <w:t xml:space="preserve">, </w:t>
      </w:r>
      <w:r w:rsidR="0006781E">
        <w:rPr>
          <w:rFonts w:eastAsia="MS Mincho"/>
          <w:szCs w:val="20"/>
        </w:rPr>
        <w:t xml:space="preserve">FG </w:t>
      </w:r>
      <w:r>
        <w:rPr>
          <w:rFonts w:eastAsia="MS Mincho"/>
          <w:szCs w:val="20"/>
        </w:rPr>
        <w:t xml:space="preserve">43-3 </w:t>
      </w:r>
      <w:r w:rsidR="0006781E">
        <w:rPr>
          <w:rFonts w:eastAsia="MS Mincho"/>
          <w:szCs w:val="20"/>
        </w:rPr>
        <w:t>(</w:t>
      </w:r>
      <w:r>
        <w:rPr>
          <w:rFonts w:eastAsia="MS Mincho"/>
          <w:szCs w:val="20"/>
        </w:rPr>
        <w:t>aperiodic indication</w:t>
      </w:r>
      <w:r w:rsidR="0006781E">
        <w:rPr>
          <w:rFonts w:eastAsia="MS Mincho"/>
          <w:szCs w:val="20"/>
        </w:rPr>
        <w:t>)</w:t>
      </w:r>
      <w:r>
        <w:rPr>
          <w:rFonts w:eastAsia="MS Mincho"/>
          <w:szCs w:val="20"/>
        </w:rPr>
        <w:t xml:space="preserve"> and </w:t>
      </w:r>
      <w:r w:rsidR="0006781E">
        <w:rPr>
          <w:rFonts w:eastAsia="MS Mincho"/>
          <w:szCs w:val="20"/>
        </w:rPr>
        <w:t xml:space="preserve">FG </w:t>
      </w:r>
      <w:r>
        <w:rPr>
          <w:rFonts w:eastAsia="MS Mincho"/>
          <w:szCs w:val="20"/>
        </w:rPr>
        <w:t xml:space="preserve">43-4 </w:t>
      </w:r>
      <w:r w:rsidR="0006781E">
        <w:rPr>
          <w:rFonts w:eastAsia="MS Mincho"/>
          <w:szCs w:val="20"/>
        </w:rPr>
        <w:t>(</w:t>
      </w:r>
      <w:r>
        <w:rPr>
          <w:rFonts w:eastAsia="MS Mincho"/>
          <w:szCs w:val="20"/>
        </w:rPr>
        <w:t>semi-persistent indication</w:t>
      </w:r>
      <w:r w:rsidR="0006781E">
        <w:rPr>
          <w:rFonts w:eastAsia="MS Mincho"/>
          <w:szCs w:val="20"/>
        </w:rPr>
        <w:t xml:space="preserve">) </w:t>
      </w:r>
      <w:r>
        <w:rPr>
          <w:rFonts w:eastAsia="MS Mincho"/>
          <w:szCs w:val="20"/>
        </w:rPr>
        <w:t xml:space="preserve">are defined, the remaining issue is that which of the </w:t>
      </w:r>
      <w:r w:rsidR="0006781E">
        <w:rPr>
          <w:rFonts w:eastAsia="MS Mincho"/>
          <w:szCs w:val="20"/>
        </w:rPr>
        <w:t>FG 43-2/43-3/43-4 is defined as basic NCR feature. Since the aperiodic indication is the most robust beam indication method, it is preferred to include FG 43-3 aperiodic indication into the basic NCR feature.</w:t>
      </w:r>
    </w:p>
    <w:p w14:paraId="014F897D" w14:textId="3718D952" w:rsidR="0006781E" w:rsidRPr="00CB2789" w:rsidRDefault="0006781E" w:rsidP="0006781E">
      <w:pPr>
        <w:spacing w:after="240"/>
        <w:jc w:val="both"/>
        <w:rPr>
          <w:rFonts w:eastAsiaTheme="minorEastAsia"/>
          <w:b/>
          <w:szCs w:val="20"/>
          <w:lang w:eastAsia="zh-CN"/>
        </w:rPr>
      </w:pPr>
      <w:r w:rsidRPr="00CB2789">
        <w:rPr>
          <w:rFonts w:eastAsiaTheme="minorEastAsia"/>
          <w:b/>
          <w:szCs w:val="20"/>
          <w:lang w:eastAsia="zh-CN"/>
        </w:rPr>
        <w:t xml:space="preserve">Proposal 1: </w:t>
      </w:r>
      <w:r>
        <w:rPr>
          <w:rFonts w:eastAsiaTheme="minorEastAsia"/>
          <w:b/>
          <w:szCs w:val="20"/>
          <w:lang w:eastAsia="zh-CN"/>
        </w:rPr>
        <w:t>Merge</w:t>
      </w:r>
      <w:r w:rsidRPr="0006781E">
        <w:rPr>
          <w:rFonts w:eastAsiaTheme="minorEastAsia"/>
          <w:b/>
          <w:szCs w:val="20"/>
          <w:lang w:eastAsia="zh-CN"/>
        </w:rPr>
        <w:t xml:space="preserve"> FG 43-3 </w:t>
      </w:r>
      <w:r>
        <w:rPr>
          <w:rFonts w:eastAsiaTheme="minorEastAsia"/>
          <w:b/>
          <w:szCs w:val="20"/>
          <w:lang w:eastAsia="zh-CN"/>
        </w:rPr>
        <w:t>(</w:t>
      </w:r>
      <w:r w:rsidRPr="0006781E">
        <w:rPr>
          <w:rFonts w:eastAsiaTheme="minorEastAsia"/>
          <w:b/>
          <w:szCs w:val="20"/>
          <w:lang w:eastAsia="zh-CN"/>
        </w:rPr>
        <w:t xml:space="preserve">aperiodic </w:t>
      </w:r>
      <w:r>
        <w:rPr>
          <w:rFonts w:eastAsiaTheme="minorEastAsia"/>
          <w:b/>
          <w:szCs w:val="20"/>
          <w:lang w:eastAsia="zh-CN"/>
        </w:rPr>
        <w:t xml:space="preserve">beam </w:t>
      </w:r>
      <w:r w:rsidRPr="0006781E">
        <w:rPr>
          <w:rFonts w:eastAsiaTheme="minorEastAsia"/>
          <w:b/>
          <w:szCs w:val="20"/>
          <w:lang w:eastAsia="zh-CN"/>
        </w:rPr>
        <w:t>indication</w:t>
      </w:r>
      <w:r>
        <w:rPr>
          <w:rFonts w:eastAsiaTheme="minorEastAsia"/>
          <w:b/>
          <w:szCs w:val="20"/>
          <w:lang w:eastAsia="zh-CN"/>
        </w:rPr>
        <w:t>)</w:t>
      </w:r>
      <w:r w:rsidRPr="0006781E">
        <w:rPr>
          <w:rFonts w:eastAsiaTheme="minorEastAsia"/>
          <w:b/>
          <w:szCs w:val="20"/>
          <w:lang w:eastAsia="zh-CN"/>
        </w:rPr>
        <w:t xml:space="preserve"> into the FG 43-1 </w:t>
      </w:r>
      <w:r>
        <w:rPr>
          <w:rFonts w:eastAsiaTheme="minorEastAsia"/>
          <w:b/>
          <w:szCs w:val="20"/>
          <w:lang w:eastAsia="zh-CN"/>
        </w:rPr>
        <w:t>(</w:t>
      </w:r>
      <w:r w:rsidRPr="0006781E">
        <w:rPr>
          <w:rFonts w:eastAsiaTheme="minorEastAsia"/>
          <w:b/>
          <w:szCs w:val="20"/>
          <w:lang w:eastAsia="zh-CN"/>
        </w:rPr>
        <w:t>basic NCR support</w:t>
      </w:r>
      <w:r>
        <w:rPr>
          <w:rFonts w:eastAsiaTheme="minorEastAsia"/>
          <w:b/>
          <w:szCs w:val="20"/>
          <w:lang w:eastAsia="zh-CN"/>
        </w:rPr>
        <w:t>)</w:t>
      </w:r>
      <w:r w:rsidRPr="00CB2789">
        <w:rPr>
          <w:rFonts w:eastAsiaTheme="minorEastAsia"/>
          <w:b/>
          <w:szCs w:val="20"/>
          <w:lang w:eastAsia="zh-CN"/>
        </w:rPr>
        <w:t>.</w:t>
      </w:r>
    </w:p>
    <w:p w14:paraId="5FDDF875" w14:textId="6F4A9009" w:rsidR="0006781E" w:rsidRPr="005B39F0" w:rsidRDefault="005B39F0" w:rsidP="005010B7">
      <w:pPr>
        <w:spacing w:after="240"/>
        <w:jc w:val="both"/>
        <w:rPr>
          <w:rFonts w:eastAsiaTheme="minorEastAsia"/>
          <w:szCs w:val="20"/>
          <w:lang w:eastAsia="zh-CN"/>
        </w:rPr>
      </w:pPr>
      <w:r>
        <w:rPr>
          <w:rFonts w:eastAsiaTheme="minorEastAsia"/>
          <w:szCs w:val="20"/>
          <w:lang w:eastAsia="zh-CN"/>
        </w:rPr>
        <w:t xml:space="preserve">For the FG related to BH beam indication, </w:t>
      </w:r>
      <w:r>
        <w:rPr>
          <w:rFonts w:eastAsia="MS Mincho"/>
          <w:szCs w:val="20"/>
        </w:rPr>
        <w:t>FG 43-6 and FG 43-8 are supported for explicit and implicit BH beam indication. Since two rules for BH beam indication are supported based on Rel-15 beam indication framework and Rel-17 beam indication framework, it is reasonable to use different component value to distinguish the releases.</w:t>
      </w:r>
    </w:p>
    <w:p w14:paraId="634AA0B8" w14:textId="46B74C99" w:rsidR="005B39F0" w:rsidRPr="00CB2789" w:rsidRDefault="005B39F0" w:rsidP="005B39F0">
      <w:pPr>
        <w:spacing w:after="240"/>
        <w:jc w:val="both"/>
        <w:rPr>
          <w:rFonts w:eastAsiaTheme="minorEastAsia"/>
          <w:b/>
          <w:szCs w:val="20"/>
          <w:lang w:eastAsia="zh-CN"/>
        </w:rPr>
      </w:pPr>
      <w:r w:rsidRPr="00CB2789">
        <w:rPr>
          <w:rFonts w:eastAsiaTheme="minorEastAsia"/>
          <w:b/>
          <w:szCs w:val="20"/>
          <w:lang w:eastAsia="zh-CN"/>
        </w:rPr>
        <w:t xml:space="preserve">Proposal </w:t>
      </w:r>
      <w:r>
        <w:rPr>
          <w:rFonts w:eastAsiaTheme="minorEastAsia"/>
          <w:b/>
          <w:szCs w:val="20"/>
          <w:lang w:eastAsia="zh-CN"/>
        </w:rPr>
        <w:t>2</w:t>
      </w:r>
      <w:r w:rsidRPr="00CB2789">
        <w:rPr>
          <w:rFonts w:eastAsiaTheme="minorEastAsia"/>
          <w:b/>
          <w:szCs w:val="20"/>
          <w:lang w:eastAsia="zh-CN"/>
        </w:rPr>
        <w:t xml:space="preserve">: </w:t>
      </w:r>
      <w:r>
        <w:rPr>
          <w:rFonts w:eastAsiaTheme="minorEastAsia"/>
          <w:b/>
          <w:szCs w:val="20"/>
          <w:lang w:eastAsia="zh-CN"/>
        </w:rPr>
        <w:t>For</w:t>
      </w:r>
      <w:r w:rsidRPr="0006781E">
        <w:rPr>
          <w:rFonts w:eastAsiaTheme="minorEastAsia"/>
          <w:b/>
          <w:szCs w:val="20"/>
          <w:lang w:eastAsia="zh-CN"/>
        </w:rPr>
        <w:t xml:space="preserve"> </w:t>
      </w:r>
      <w:r w:rsidR="00887143">
        <w:rPr>
          <w:rFonts w:eastAsiaTheme="minorEastAsia"/>
          <w:b/>
          <w:szCs w:val="20"/>
          <w:lang w:eastAsia="zh-CN"/>
        </w:rPr>
        <w:t xml:space="preserve">the </w:t>
      </w:r>
      <w:r>
        <w:rPr>
          <w:rFonts w:eastAsiaTheme="minorEastAsia"/>
          <w:b/>
          <w:szCs w:val="20"/>
          <w:lang w:eastAsia="zh-CN"/>
        </w:rPr>
        <w:t xml:space="preserve">FGs </w:t>
      </w:r>
      <w:r w:rsidR="00887143">
        <w:rPr>
          <w:rFonts w:eastAsiaTheme="minorEastAsia"/>
          <w:b/>
          <w:szCs w:val="20"/>
          <w:lang w:eastAsia="zh-CN"/>
        </w:rPr>
        <w:t xml:space="preserve">related to the backhaul beam indication/determination (i.e., </w:t>
      </w:r>
      <w:r w:rsidR="00887143" w:rsidRPr="0006781E">
        <w:rPr>
          <w:rFonts w:eastAsiaTheme="minorEastAsia"/>
          <w:b/>
          <w:szCs w:val="20"/>
          <w:lang w:eastAsia="zh-CN"/>
        </w:rPr>
        <w:t>FG 43-</w:t>
      </w:r>
      <w:r w:rsidR="00887143">
        <w:rPr>
          <w:rFonts w:eastAsiaTheme="minorEastAsia"/>
          <w:b/>
          <w:szCs w:val="20"/>
          <w:lang w:eastAsia="zh-CN"/>
        </w:rPr>
        <w:t xml:space="preserve">6 and FG 43-8), </w:t>
      </w:r>
      <w:r w:rsidR="003A40A3">
        <w:rPr>
          <w:rFonts w:eastAsiaTheme="minorEastAsia"/>
          <w:b/>
          <w:szCs w:val="20"/>
          <w:lang w:eastAsia="zh-CN"/>
        </w:rPr>
        <w:t xml:space="preserve">different </w:t>
      </w:r>
      <w:r>
        <w:rPr>
          <w:rFonts w:eastAsiaTheme="minorEastAsia"/>
          <w:b/>
          <w:szCs w:val="20"/>
          <w:lang w:eastAsia="zh-CN"/>
        </w:rPr>
        <w:t xml:space="preserve">component values </w:t>
      </w:r>
      <w:r w:rsidR="00887143">
        <w:rPr>
          <w:rFonts w:eastAsiaTheme="minorEastAsia"/>
          <w:b/>
          <w:szCs w:val="20"/>
          <w:lang w:eastAsia="zh-CN"/>
        </w:rPr>
        <w:t xml:space="preserve">should </w:t>
      </w:r>
      <w:r w:rsidR="003A40A3">
        <w:rPr>
          <w:rFonts w:eastAsiaTheme="minorEastAsia"/>
          <w:b/>
          <w:szCs w:val="20"/>
          <w:lang w:eastAsia="zh-CN"/>
        </w:rPr>
        <w:t xml:space="preserve">be used </w:t>
      </w:r>
      <w:r>
        <w:rPr>
          <w:rFonts w:eastAsiaTheme="minorEastAsia"/>
          <w:b/>
          <w:szCs w:val="20"/>
          <w:lang w:eastAsia="zh-CN"/>
        </w:rPr>
        <w:t>to distinguish the releases.</w:t>
      </w:r>
    </w:p>
    <w:p w14:paraId="12EC319A" w14:textId="409C57F9" w:rsidR="00023199" w:rsidRPr="00023199" w:rsidRDefault="00023199" w:rsidP="00023199">
      <w:pPr>
        <w:pStyle w:val="20"/>
        <w:numPr>
          <w:ilvl w:val="1"/>
          <w:numId w:val="41"/>
        </w:numPr>
        <w:rPr>
          <w:rFonts w:eastAsia="宋体" w:cs="Times New Roman"/>
          <w:b w:val="0"/>
          <w:iCs w:val="0"/>
          <w:kern w:val="32"/>
          <w:sz w:val="32"/>
          <w:szCs w:val="20"/>
          <w:lang w:val="en-GB"/>
        </w:rPr>
      </w:pPr>
      <w:r w:rsidRPr="00023199">
        <w:rPr>
          <w:rFonts w:eastAsia="宋体" w:cs="Times New Roman"/>
          <w:b w:val="0"/>
          <w:iCs w:val="0"/>
          <w:kern w:val="32"/>
          <w:sz w:val="32"/>
          <w:szCs w:val="20"/>
          <w:lang w:val="en-GB"/>
        </w:rPr>
        <w:t>NCR-</w:t>
      </w:r>
      <w:r>
        <w:rPr>
          <w:rFonts w:eastAsia="宋体" w:cs="Times New Roman"/>
          <w:b w:val="0"/>
          <w:iCs w:val="0"/>
          <w:kern w:val="32"/>
          <w:sz w:val="32"/>
          <w:szCs w:val="20"/>
          <w:lang w:val="en-GB"/>
        </w:rPr>
        <w:t xml:space="preserve">MT </w:t>
      </w:r>
      <w:r w:rsidRPr="00023199">
        <w:rPr>
          <w:rFonts w:eastAsia="宋体" w:cs="Times New Roman"/>
          <w:b w:val="0"/>
          <w:iCs w:val="0"/>
          <w:kern w:val="32"/>
          <w:sz w:val="32"/>
          <w:szCs w:val="20"/>
          <w:lang w:val="en-GB"/>
        </w:rPr>
        <w:t>features</w:t>
      </w:r>
    </w:p>
    <w:p w14:paraId="36574AD2" w14:textId="65F540EE" w:rsidR="002F610A" w:rsidRDefault="002F610A">
      <w:pPr>
        <w:spacing w:after="240"/>
        <w:jc w:val="both"/>
        <w:rPr>
          <w:rFonts w:eastAsia="Malgun Gothic"/>
          <w:iCs/>
        </w:rPr>
      </w:pPr>
      <w:r w:rsidRPr="002C3C59">
        <w:rPr>
          <w:rFonts w:eastAsia="Malgun Gothic"/>
          <w:iCs/>
        </w:rPr>
        <w:t>Besides the features defined for NCR-</w:t>
      </w:r>
      <w:proofErr w:type="spellStart"/>
      <w:r w:rsidRPr="002C3C59">
        <w:rPr>
          <w:rFonts w:eastAsia="Malgun Gothic"/>
          <w:iCs/>
        </w:rPr>
        <w:t>Fwd</w:t>
      </w:r>
      <w:proofErr w:type="spellEnd"/>
      <w:r w:rsidRPr="002C3C59">
        <w:rPr>
          <w:rFonts w:eastAsia="Malgun Gothic"/>
          <w:iCs/>
        </w:rPr>
        <w:t>, the features for NCR-MT should be defined</w:t>
      </w:r>
      <w:r w:rsidR="00023199">
        <w:rPr>
          <w:rFonts w:eastAsia="Malgun Gothic"/>
          <w:iCs/>
        </w:rPr>
        <w:t>.</w:t>
      </w:r>
      <w:r w:rsidR="00572686">
        <w:rPr>
          <w:rFonts w:eastAsia="Malgun Gothic"/>
          <w:iCs/>
        </w:rPr>
        <w:t xml:space="preserve"> To define NCR-MT features,</w:t>
      </w:r>
      <w:r w:rsidR="00CD4DF7">
        <w:rPr>
          <w:rFonts w:eastAsia="Malgun Gothic"/>
          <w:iCs/>
        </w:rPr>
        <w:t xml:space="preserve"> </w:t>
      </w:r>
      <w:r w:rsidR="00572686">
        <w:rPr>
          <w:rFonts w:eastAsia="Malgun Gothic"/>
          <w:iCs/>
        </w:rPr>
        <w:t>t</w:t>
      </w:r>
      <w:r w:rsidR="004926C8">
        <w:rPr>
          <w:rFonts w:eastAsia="Malgun Gothic"/>
          <w:iCs/>
        </w:rPr>
        <w:t xml:space="preserve">he IAB-MT features can </w:t>
      </w:r>
      <w:r w:rsidR="00572686">
        <w:rPr>
          <w:rFonts w:eastAsia="Malgun Gothic"/>
          <w:iCs/>
        </w:rPr>
        <w:t xml:space="preserve">be </w:t>
      </w:r>
      <w:r w:rsidR="004926C8">
        <w:rPr>
          <w:rFonts w:eastAsia="Malgun Gothic"/>
          <w:iCs/>
        </w:rPr>
        <w:t>baseline for further discussion.</w:t>
      </w:r>
      <w:r w:rsidR="00572686">
        <w:rPr>
          <w:rFonts w:eastAsia="Malgun Gothic"/>
          <w:iCs/>
        </w:rPr>
        <w:t xml:space="preserve"> However, based on RAN1 discussion, some of the mandatory features for IAB-MT should be optional feature for NCR-MT or removed from NCR-MT features.</w:t>
      </w:r>
    </w:p>
    <w:p w14:paraId="472C8DD6" w14:textId="77777777" w:rsidR="00572686" w:rsidRPr="00CB2789" w:rsidRDefault="00572686" w:rsidP="00572686">
      <w:pPr>
        <w:spacing w:after="240"/>
        <w:jc w:val="both"/>
        <w:rPr>
          <w:rFonts w:eastAsiaTheme="minorEastAsia"/>
          <w:b/>
          <w:szCs w:val="20"/>
          <w:lang w:eastAsia="zh-CN"/>
        </w:rPr>
      </w:pPr>
      <w:r w:rsidRPr="00CB2789">
        <w:rPr>
          <w:rFonts w:eastAsiaTheme="minorEastAsia"/>
          <w:b/>
          <w:szCs w:val="20"/>
          <w:lang w:eastAsia="zh-CN"/>
        </w:rPr>
        <w:t xml:space="preserve">Proposal </w:t>
      </w:r>
      <w:r>
        <w:rPr>
          <w:rFonts w:eastAsiaTheme="minorEastAsia"/>
          <w:b/>
          <w:szCs w:val="20"/>
          <w:lang w:eastAsia="zh-CN"/>
        </w:rPr>
        <w:t>3</w:t>
      </w:r>
      <w:r w:rsidRPr="00CB2789">
        <w:rPr>
          <w:rFonts w:eastAsiaTheme="minorEastAsia"/>
          <w:b/>
          <w:szCs w:val="20"/>
          <w:lang w:eastAsia="zh-CN"/>
        </w:rPr>
        <w:t xml:space="preserve">: </w:t>
      </w:r>
      <w:r>
        <w:rPr>
          <w:rFonts w:eastAsiaTheme="minorEastAsia"/>
          <w:b/>
          <w:szCs w:val="20"/>
          <w:lang w:eastAsia="zh-CN"/>
        </w:rPr>
        <w:t>To define NCR-MT features, IAB-MT features is the baseline.</w:t>
      </w:r>
    </w:p>
    <w:p w14:paraId="5E9BFAE8" w14:textId="0CC8E81F" w:rsidR="00572686" w:rsidRDefault="00572686" w:rsidP="00572686">
      <w:pPr>
        <w:spacing w:after="240"/>
        <w:jc w:val="both"/>
        <w:rPr>
          <w:rFonts w:eastAsiaTheme="minorEastAsia"/>
          <w:iCs/>
          <w:lang w:eastAsia="zh-CN"/>
        </w:rPr>
      </w:pPr>
      <w:r>
        <w:rPr>
          <w:rFonts w:eastAsiaTheme="minorEastAsia" w:hint="eastAsia"/>
          <w:iCs/>
          <w:lang w:eastAsia="zh-CN"/>
        </w:rPr>
        <w:t>T</w:t>
      </w:r>
      <w:r>
        <w:rPr>
          <w:rFonts w:eastAsiaTheme="minorEastAsia"/>
          <w:iCs/>
          <w:lang w:eastAsia="zh-CN"/>
        </w:rPr>
        <w:t xml:space="preserve">he FG related to RLM should be removed </w:t>
      </w:r>
      <w:proofErr w:type="spellStart"/>
      <w:r>
        <w:rPr>
          <w:rFonts w:eastAsiaTheme="minorEastAsia"/>
          <w:iCs/>
          <w:lang w:eastAsia="zh-CN"/>
        </w:rPr>
        <w:t>form</w:t>
      </w:r>
      <w:proofErr w:type="spellEnd"/>
      <w:r>
        <w:rPr>
          <w:rFonts w:eastAsiaTheme="minorEastAsia"/>
          <w:iCs/>
          <w:lang w:eastAsia="zh-CN"/>
        </w:rPr>
        <w:t xml:space="preserve"> the mandatory features, because the support of RLM is optional functionality for NCR per the RAN1 agreement.</w:t>
      </w:r>
    </w:p>
    <w:p w14:paraId="29DCEC84" w14:textId="2CB961A3" w:rsidR="00572686" w:rsidRPr="001A2CEA" w:rsidRDefault="00572686" w:rsidP="00572686">
      <w:pPr>
        <w:spacing w:after="240"/>
        <w:jc w:val="both"/>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4</w:t>
      </w:r>
      <w:r w:rsidRPr="003B3A8A">
        <w:rPr>
          <w:rFonts w:eastAsiaTheme="minorEastAsia"/>
          <w:b/>
          <w:szCs w:val="20"/>
          <w:lang w:eastAsia="zh-CN"/>
        </w:rPr>
        <w:t xml:space="preserve">: </w:t>
      </w:r>
      <w:r>
        <w:rPr>
          <w:rFonts w:eastAsiaTheme="minorEastAsia"/>
          <w:b/>
          <w:szCs w:val="20"/>
          <w:lang w:eastAsia="zh-CN"/>
        </w:rPr>
        <w:t xml:space="preserve">Remove RLM related features for definition of NCR-MT mandatory features, i.e., FG 1-3 is removed from the mandatory features list. </w:t>
      </w:r>
    </w:p>
    <w:p w14:paraId="2544D37F" w14:textId="77777777" w:rsidR="00572686" w:rsidRDefault="00572686" w:rsidP="00572686">
      <w:pPr>
        <w:spacing w:after="240"/>
        <w:jc w:val="both"/>
        <w:rPr>
          <w:rFonts w:eastAsiaTheme="minorEastAsia"/>
          <w:iCs/>
          <w:lang w:eastAsia="zh-CN"/>
        </w:rPr>
      </w:pPr>
      <w:r>
        <w:rPr>
          <w:rFonts w:eastAsiaTheme="minorEastAsia"/>
          <w:iCs/>
          <w:lang w:eastAsia="zh-CN"/>
        </w:rPr>
        <w:t>The FG related to dynamic TDD should be removed from the supported FG, since it has been concluded in RAN1 that dynamic TDD is not supported in Rel-18.</w:t>
      </w:r>
    </w:p>
    <w:p w14:paraId="484FBA75" w14:textId="58342B6E" w:rsidR="001A2CEA" w:rsidRPr="001A2CEA" w:rsidRDefault="001A2CEA" w:rsidP="001A2CEA">
      <w:pPr>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w:t>
      </w:r>
      <w:r w:rsidR="00572686">
        <w:rPr>
          <w:rFonts w:eastAsiaTheme="minorEastAsia"/>
          <w:b/>
          <w:szCs w:val="20"/>
          <w:lang w:eastAsia="zh-CN"/>
        </w:rPr>
        <w:t>5</w:t>
      </w:r>
      <w:r w:rsidRPr="003B3A8A">
        <w:rPr>
          <w:rFonts w:eastAsiaTheme="minorEastAsia"/>
          <w:b/>
          <w:szCs w:val="20"/>
          <w:lang w:eastAsia="zh-CN"/>
        </w:rPr>
        <w:t xml:space="preserve">: </w:t>
      </w:r>
      <w:r>
        <w:rPr>
          <w:rFonts w:eastAsiaTheme="minorEastAsia"/>
          <w:b/>
          <w:szCs w:val="20"/>
          <w:lang w:eastAsia="zh-CN"/>
        </w:rPr>
        <w:t xml:space="preserve">Remove dynamic TDD related features for definition of NCR-MT mandatory features, i.e., </w:t>
      </w:r>
      <w:r w:rsidRPr="001A2CEA">
        <w:rPr>
          <w:rFonts w:eastAsiaTheme="minorEastAsia"/>
          <w:b/>
          <w:szCs w:val="20"/>
          <w:lang w:eastAsia="zh-CN"/>
        </w:rPr>
        <w:t>component 7) of FG 5-1</w:t>
      </w:r>
      <w:r>
        <w:rPr>
          <w:rFonts w:eastAsiaTheme="minorEastAsia"/>
          <w:b/>
          <w:szCs w:val="20"/>
          <w:lang w:eastAsia="zh-CN"/>
        </w:rPr>
        <w:t xml:space="preserve"> is removed from the mandatory features list. </w:t>
      </w:r>
    </w:p>
    <w:p w14:paraId="17BA5E5A" w14:textId="0321F20E" w:rsidR="001A2CEA" w:rsidRDefault="001A2CEA" w:rsidP="001A2CEA">
      <w:r w:rsidRPr="0091498C">
        <w:rPr>
          <w:lang w:eastAsia="zh-CN"/>
        </w:rPr>
        <w:t xml:space="preserve"> </w:t>
      </w:r>
    </w:p>
    <w:p w14:paraId="3A4F07F8" w14:textId="30C76167" w:rsidR="001A2CEA" w:rsidRDefault="001A2CEA">
      <w:pPr>
        <w:spacing w:after="240"/>
        <w:jc w:val="both"/>
        <w:rPr>
          <w:rFonts w:eastAsiaTheme="minorEastAsia"/>
          <w:iCs/>
          <w:lang w:eastAsia="zh-CN"/>
        </w:rPr>
      </w:pPr>
    </w:p>
    <w:p w14:paraId="7C8E691D" w14:textId="41EFA745" w:rsidR="00277A5E" w:rsidRDefault="00572686" w:rsidP="00382576">
      <w:pPr>
        <w:spacing w:after="240"/>
        <w:jc w:val="both"/>
        <w:rPr>
          <w:rFonts w:cs="Calibri"/>
          <w:color w:val="000000"/>
          <w:szCs w:val="20"/>
          <w:lang w:val="en-GB"/>
        </w:rPr>
      </w:pPr>
      <w:r>
        <w:rPr>
          <w:rFonts w:cs="Calibri"/>
          <w:color w:val="000000"/>
          <w:szCs w:val="20"/>
        </w:rPr>
        <w:lastRenderedPageBreak/>
        <w:t xml:space="preserve">Furthermore, </w:t>
      </w:r>
      <w:r>
        <w:rPr>
          <w:rFonts w:cs="Calibri"/>
          <w:color w:val="000000"/>
          <w:szCs w:val="20"/>
          <w:lang w:val="en-GB"/>
        </w:rPr>
        <w:t>f</w:t>
      </w:r>
      <w:r w:rsidR="002A2B12">
        <w:rPr>
          <w:rFonts w:cs="Calibri"/>
          <w:color w:val="000000"/>
          <w:szCs w:val="20"/>
          <w:lang w:val="en-GB"/>
        </w:rPr>
        <w:t xml:space="preserve">or FG 2-32, CSI feedback feature is included in this FG, this FG seems not necessary for NCR-MT, since only control information is transmitted between </w:t>
      </w:r>
      <w:proofErr w:type="spellStart"/>
      <w:r w:rsidR="002A2B12">
        <w:rPr>
          <w:rFonts w:cs="Calibri"/>
          <w:color w:val="000000"/>
          <w:szCs w:val="20"/>
          <w:lang w:val="en-GB"/>
        </w:rPr>
        <w:t>gNB</w:t>
      </w:r>
      <w:proofErr w:type="spellEnd"/>
      <w:r w:rsidR="002A2B12">
        <w:rPr>
          <w:rFonts w:cs="Calibri"/>
          <w:color w:val="000000"/>
          <w:szCs w:val="20"/>
          <w:lang w:val="en-GB"/>
        </w:rPr>
        <w:t xml:space="preserve"> and NCR-MT and lower MCS can be always used for control </w:t>
      </w:r>
      <w:proofErr w:type="spellStart"/>
      <w:r w:rsidR="002A2B12">
        <w:rPr>
          <w:rFonts w:cs="Calibri"/>
          <w:color w:val="000000"/>
          <w:szCs w:val="20"/>
          <w:lang w:val="en-GB"/>
        </w:rPr>
        <w:t>signaling</w:t>
      </w:r>
      <w:proofErr w:type="spellEnd"/>
      <w:r w:rsidR="002A2B12">
        <w:rPr>
          <w:rFonts w:cs="Calibri"/>
          <w:color w:val="000000"/>
          <w:szCs w:val="20"/>
          <w:lang w:val="en-GB"/>
        </w:rPr>
        <w:t xml:space="preserve"> transmission.</w:t>
      </w:r>
      <w:r w:rsidR="007307F7">
        <w:rPr>
          <w:rFonts w:cs="Calibri"/>
          <w:color w:val="000000"/>
          <w:szCs w:val="20"/>
          <w:lang w:val="en-GB"/>
        </w:rPr>
        <w:t xml:space="preserve"> For the same reason, FG 2-52 for basic SRS can also be set as optional feature for NCR-MT. </w:t>
      </w:r>
    </w:p>
    <w:p w14:paraId="7EAAD7CC" w14:textId="2B515B55" w:rsidR="00B573FE" w:rsidRPr="003B3A8A" w:rsidRDefault="00B573FE" w:rsidP="00B573FE">
      <w:pPr>
        <w:spacing w:after="240"/>
        <w:jc w:val="both"/>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w:t>
      </w:r>
      <w:r w:rsidR="00572686">
        <w:rPr>
          <w:rFonts w:eastAsiaTheme="minorEastAsia"/>
          <w:b/>
          <w:szCs w:val="20"/>
          <w:lang w:eastAsia="zh-CN"/>
        </w:rPr>
        <w:t>6</w:t>
      </w:r>
      <w:r w:rsidRPr="003B3A8A">
        <w:rPr>
          <w:rFonts w:eastAsiaTheme="minorEastAsia"/>
          <w:b/>
          <w:szCs w:val="20"/>
          <w:lang w:eastAsia="zh-CN"/>
        </w:rPr>
        <w:t xml:space="preserve">: RAN1 </w:t>
      </w:r>
      <w:r>
        <w:rPr>
          <w:rFonts w:eastAsiaTheme="minorEastAsia"/>
          <w:b/>
          <w:szCs w:val="20"/>
          <w:lang w:eastAsia="zh-CN"/>
        </w:rPr>
        <w:t xml:space="preserve">should discuss whether </w:t>
      </w:r>
      <w:r w:rsidR="00572686">
        <w:rPr>
          <w:rFonts w:eastAsiaTheme="minorEastAsia"/>
          <w:b/>
          <w:szCs w:val="20"/>
          <w:lang w:eastAsia="zh-CN"/>
        </w:rPr>
        <w:t xml:space="preserve">FG related to </w:t>
      </w:r>
      <w:r>
        <w:rPr>
          <w:rFonts w:eastAsiaTheme="minorEastAsia"/>
          <w:b/>
          <w:szCs w:val="20"/>
          <w:lang w:eastAsia="zh-CN"/>
        </w:rPr>
        <w:t>CSI feedback</w:t>
      </w:r>
      <w:r w:rsidR="00F305FE">
        <w:rPr>
          <w:rFonts w:eastAsiaTheme="minorEastAsia"/>
          <w:b/>
          <w:szCs w:val="20"/>
          <w:lang w:eastAsia="zh-CN"/>
        </w:rPr>
        <w:t xml:space="preserve"> (</w:t>
      </w:r>
      <w:r w:rsidR="00F305FE" w:rsidRPr="00F305FE">
        <w:rPr>
          <w:rFonts w:eastAsiaTheme="minorEastAsia"/>
          <w:b/>
          <w:szCs w:val="20"/>
          <w:lang w:eastAsia="zh-CN"/>
        </w:rPr>
        <w:t>FG 2-32</w:t>
      </w:r>
      <w:r w:rsidR="00F305FE">
        <w:rPr>
          <w:rFonts w:eastAsiaTheme="minorEastAsia"/>
          <w:b/>
          <w:szCs w:val="20"/>
          <w:lang w:eastAsia="zh-CN"/>
        </w:rPr>
        <w:t>)</w:t>
      </w:r>
      <w:r>
        <w:rPr>
          <w:rFonts w:eastAsiaTheme="minorEastAsia"/>
          <w:b/>
          <w:szCs w:val="20"/>
          <w:lang w:eastAsia="zh-CN"/>
        </w:rPr>
        <w:t xml:space="preserve"> and SRS </w:t>
      </w:r>
      <w:r w:rsidR="00116D88">
        <w:rPr>
          <w:rFonts w:eastAsiaTheme="minorEastAsia"/>
          <w:b/>
          <w:szCs w:val="20"/>
          <w:lang w:eastAsia="zh-CN"/>
        </w:rPr>
        <w:t>transmission</w:t>
      </w:r>
      <w:r w:rsidR="00F305FE">
        <w:rPr>
          <w:rFonts w:eastAsiaTheme="minorEastAsia"/>
          <w:b/>
          <w:szCs w:val="20"/>
          <w:lang w:eastAsia="zh-CN"/>
        </w:rPr>
        <w:t xml:space="preserve"> (</w:t>
      </w:r>
      <w:r w:rsidR="00F305FE" w:rsidRPr="00F305FE">
        <w:rPr>
          <w:rFonts w:eastAsiaTheme="minorEastAsia"/>
          <w:b/>
          <w:szCs w:val="20"/>
          <w:lang w:eastAsia="zh-CN"/>
        </w:rPr>
        <w:t>FG 2-52</w:t>
      </w:r>
      <w:r w:rsidR="00F305FE">
        <w:rPr>
          <w:rFonts w:eastAsiaTheme="minorEastAsia"/>
          <w:b/>
          <w:szCs w:val="20"/>
          <w:lang w:eastAsia="zh-CN"/>
        </w:rPr>
        <w:t xml:space="preserve">) </w:t>
      </w:r>
      <w:r>
        <w:rPr>
          <w:rFonts w:eastAsiaTheme="minorEastAsia"/>
          <w:b/>
          <w:szCs w:val="20"/>
          <w:lang w:eastAsia="zh-CN"/>
        </w:rPr>
        <w:t xml:space="preserve">are </w:t>
      </w:r>
      <w:r w:rsidR="00572686">
        <w:rPr>
          <w:rFonts w:eastAsiaTheme="minorEastAsia"/>
          <w:b/>
          <w:szCs w:val="20"/>
          <w:lang w:eastAsia="zh-CN"/>
        </w:rPr>
        <w:t xml:space="preserve">still </w:t>
      </w:r>
      <w:r>
        <w:rPr>
          <w:rFonts w:eastAsiaTheme="minorEastAsia"/>
          <w:b/>
          <w:szCs w:val="20"/>
          <w:lang w:eastAsia="zh-CN"/>
        </w:rPr>
        <w:t xml:space="preserve">mandatory or </w:t>
      </w:r>
      <w:r w:rsidR="00572686">
        <w:rPr>
          <w:rFonts w:eastAsiaTheme="minorEastAsia"/>
          <w:b/>
          <w:szCs w:val="20"/>
          <w:lang w:eastAsia="zh-CN"/>
        </w:rPr>
        <w:t xml:space="preserve">not </w:t>
      </w:r>
      <w:r>
        <w:rPr>
          <w:rFonts w:eastAsiaTheme="minorEastAsia"/>
          <w:b/>
          <w:szCs w:val="20"/>
          <w:lang w:eastAsia="zh-CN"/>
        </w:rPr>
        <w:t>for NCR-MT.</w:t>
      </w:r>
    </w:p>
    <w:bookmarkEnd w:id="7"/>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6"/>
    <w:p w14:paraId="5D903505" w14:textId="0CB35918" w:rsidR="00A6074E" w:rsidRDefault="00A6074E" w:rsidP="002A6F8C">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Pr="00FC3929" w:rsidRDefault="00FC3929" w:rsidP="00FC3929">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bookmarkEnd w:id="4"/>
    <w:bookmarkEnd w:id="5"/>
    <w:p w14:paraId="7D6CEA57" w14:textId="77777777"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Proposal 1: Merge FG 43-3 (aperiodic beam indication) into the FG 43-1 (basic NCR support).</w:t>
      </w:r>
    </w:p>
    <w:p w14:paraId="5666FBEC" w14:textId="77777777"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Proposal 2: For the FGs related to the backhaul beam indication/determination (i.e., FG 43-6 and FG 43-8), different component values should be used to distinguish the releases.</w:t>
      </w:r>
    </w:p>
    <w:p w14:paraId="47DB715D" w14:textId="77777777"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Proposal 3: To define NCR-MT features, IAB-MT features is the baseline.</w:t>
      </w:r>
    </w:p>
    <w:p w14:paraId="4898D473" w14:textId="77777777"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 xml:space="preserve">Proposal 4: Remove RLM related features for definition of NCR-MT mandatory features, i.e., FG 1-3 is removed from the mandatory features list. </w:t>
      </w:r>
    </w:p>
    <w:p w14:paraId="2A1B2D8D" w14:textId="77777777"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 xml:space="preserve">Proposal 5: Remove dynamic TDD related features for definition of NCR-MT mandatory features, i.e., component 7) of FG 5-1 is removed from the mandatory features list. </w:t>
      </w:r>
    </w:p>
    <w:p w14:paraId="6FAF31AB" w14:textId="77777777"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Proposal 6: RAN1 should discuss whether FG related to CSI feedback (FG 2-32) and SRS transmission (FG 2-52) are still mandatory or not for NCR-MT.</w:t>
      </w:r>
    </w:p>
    <w:p w14:paraId="1C9C54E6" w14:textId="7F60E255" w:rsidR="00B573FE" w:rsidRDefault="00B573FE" w:rsidP="00B573FE">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hint="eastAsia"/>
          <w:b w:val="0"/>
          <w:sz w:val="32"/>
          <w:szCs w:val="20"/>
        </w:rPr>
        <w:t>R</w:t>
      </w:r>
      <w:r>
        <w:rPr>
          <w:rFonts w:cs="Times New Roman"/>
          <w:b w:val="0"/>
          <w:sz w:val="32"/>
          <w:szCs w:val="20"/>
        </w:rPr>
        <w:t>eference</w:t>
      </w:r>
    </w:p>
    <w:p w14:paraId="197A3D2F" w14:textId="4B2C5C60" w:rsidR="000D3C4B" w:rsidRDefault="00B573FE" w:rsidP="002C3C59">
      <w:pPr>
        <w:pStyle w:val="ZT"/>
        <w:framePr w:wrap="auto" w:hAnchor="text" w:yAlign="inline"/>
        <w:ind w:right="400"/>
        <w:jc w:val="left"/>
        <w:rPr>
          <w:rFonts w:ascii="Times New Roman" w:hAnsi="Times New Roman"/>
          <w:b w:val="0"/>
          <w:sz w:val="20"/>
          <w:szCs w:val="24"/>
          <w:lang w:val="en-US" w:eastAsia="zh-CN"/>
        </w:rPr>
      </w:pPr>
      <w:r w:rsidRPr="002C3C59">
        <w:rPr>
          <w:rFonts w:ascii="Times New Roman" w:hAnsi="Times New Roman"/>
          <w:b w:val="0"/>
          <w:sz w:val="20"/>
          <w:szCs w:val="24"/>
          <w:lang w:val="en-US" w:eastAsia="zh-CN"/>
        </w:rPr>
        <w:t>[1]</w:t>
      </w:r>
      <w:r w:rsidR="000D3C4B" w:rsidRPr="000D3C4B">
        <w:rPr>
          <w:rFonts w:ascii="Times New Roman" w:hAnsi="Times New Roman"/>
          <w:b w:val="0"/>
          <w:sz w:val="20"/>
          <w:szCs w:val="24"/>
          <w:lang w:val="en-US" w:eastAsia="zh-CN"/>
        </w:rPr>
        <w:t xml:space="preserve"> R1-2304227,</w:t>
      </w:r>
      <w:r w:rsidRPr="002C3C59">
        <w:rPr>
          <w:rFonts w:ascii="Times New Roman" w:hAnsi="Times New Roman"/>
          <w:b w:val="0"/>
          <w:sz w:val="20"/>
          <w:szCs w:val="24"/>
          <w:lang w:val="en-US" w:eastAsia="zh-CN"/>
        </w:rPr>
        <w:t xml:space="preserve"> </w:t>
      </w:r>
      <w:r w:rsidR="000D3C4B" w:rsidRPr="000D3C4B">
        <w:rPr>
          <w:rFonts w:ascii="Times New Roman" w:hAnsi="Times New Roman"/>
          <w:b w:val="0"/>
          <w:sz w:val="20"/>
          <w:szCs w:val="24"/>
          <w:lang w:val="en-US" w:eastAsia="zh-CN"/>
        </w:rPr>
        <w:t>Initial RAN1 UE features list for Rel-18 NR after RAN1#112bis-e</w:t>
      </w:r>
      <w:r w:rsidR="000D3C4B">
        <w:rPr>
          <w:rFonts w:ascii="Times New Roman" w:hAnsi="Times New Roman"/>
          <w:b w:val="0"/>
          <w:sz w:val="20"/>
          <w:szCs w:val="24"/>
          <w:lang w:val="en-US" w:eastAsia="zh-CN"/>
        </w:rPr>
        <w:t xml:space="preserve">, RAN1 </w:t>
      </w:r>
      <w:r w:rsidR="000D3C4B" w:rsidRPr="000D3C4B">
        <w:rPr>
          <w:rFonts w:ascii="Times New Roman" w:hAnsi="Times New Roman"/>
          <w:b w:val="0"/>
          <w:sz w:val="20"/>
          <w:szCs w:val="24"/>
          <w:lang w:val="en-US" w:eastAsia="zh-CN"/>
        </w:rPr>
        <w:t>112bis-e</w:t>
      </w:r>
      <w:r w:rsidR="000D3C4B">
        <w:rPr>
          <w:rFonts w:ascii="Times New Roman" w:hAnsi="Times New Roman"/>
          <w:b w:val="0"/>
          <w:sz w:val="20"/>
          <w:szCs w:val="24"/>
          <w:lang w:val="en-US" w:eastAsia="zh-CN"/>
        </w:rPr>
        <w:t>.</w:t>
      </w:r>
    </w:p>
    <w:p w14:paraId="6B9A1F86" w14:textId="74BAB005" w:rsidR="00B573FE" w:rsidRPr="002C3C59" w:rsidRDefault="00B573FE" w:rsidP="002C3C59">
      <w:pPr>
        <w:pStyle w:val="ZT"/>
        <w:framePr w:wrap="auto" w:hAnchor="text" w:yAlign="inline"/>
        <w:ind w:right="400"/>
        <w:jc w:val="left"/>
        <w:rPr>
          <w:rFonts w:ascii="Times New Roman" w:hAnsi="Times New Roman"/>
          <w:b w:val="0"/>
          <w:sz w:val="20"/>
          <w:szCs w:val="24"/>
          <w:lang w:val="en-US" w:eastAsia="zh-CN"/>
        </w:rPr>
      </w:pPr>
    </w:p>
    <w:p w14:paraId="42D7C4B9" w14:textId="3BDEC0E0" w:rsidR="00B573FE" w:rsidRPr="002C3C59" w:rsidRDefault="00B573FE" w:rsidP="002C3C59">
      <w:pPr>
        <w:pStyle w:val="a1"/>
        <w:rPr>
          <w:rFonts w:eastAsiaTheme="minorEastAsia"/>
          <w:b/>
          <w:lang w:val="en-GB"/>
        </w:rPr>
      </w:pPr>
    </w:p>
    <w:p w14:paraId="57CE4E03" w14:textId="77777777" w:rsidR="00DF06C7" w:rsidRPr="000D3C4B" w:rsidRDefault="00DF06C7" w:rsidP="00DF06C7">
      <w:pPr>
        <w:rPr>
          <w:rFonts w:eastAsia="宋体"/>
          <w:lang w:val="en-GB" w:eastAsia="zh-CN"/>
        </w:rPr>
      </w:pPr>
    </w:p>
    <w:sectPr w:rsidR="00DF06C7" w:rsidRPr="000D3C4B" w:rsidSect="0002679C">
      <w:headerReference w:type="default" r:id="rId1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6D86" w14:textId="77777777" w:rsidR="00126AAC" w:rsidRDefault="00126AAC">
      <w:r>
        <w:separator/>
      </w:r>
    </w:p>
  </w:endnote>
  <w:endnote w:type="continuationSeparator" w:id="0">
    <w:p w14:paraId="50A0F45F" w14:textId="77777777" w:rsidR="00126AAC" w:rsidRDefault="0012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ABC05" w14:textId="77777777" w:rsidR="00126AAC" w:rsidRDefault="00126AAC">
      <w:r>
        <w:separator/>
      </w:r>
    </w:p>
  </w:footnote>
  <w:footnote w:type="continuationSeparator" w:id="0">
    <w:p w14:paraId="5A570940" w14:textId="77777777" w:rsidR="00126AAC" w:rsidRDefault="0012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0F31B6" w:rsidRDefault="000F31B6">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0E8246B"/>
    <w:multiLevelType w:val="hybridMultilevel"/>
    <w:tmpl w:val="B426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4433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2F3743D"/>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701A55"/>
    <w:multiLevelType w:val="hybridMultilevel"/>
    <w:tmpl w:val="CB3AF29A"/>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8E11BF"/>
    <w:multiLevelType w:val="hybridMultilevel"/>
    <w:tmpl w:val="D9A64928"/>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3"/>
  </w:num>
  <w:num w:numId="3">
    <w:abstractNumId w:val="37"/>
  </w:num>
  <w:num w:numId="4">
    <w:abstractNumId w:val="25"/>
  </w:num>
  <w:num w:numId="5">
    <w:abstractNumId w:val="18"/>
  </w:num>
  <w:num w:numId="6">
    <w:abstractNumId w:val="16"/>
  </w:num>
  <w:num w:numId="7">
    <w:abstractNumId w:val="31"/>
  </w:num>
  <w:num w:numId="8">
    <w:abstractNumId w:val="19"/>
  </w:num>
  <w:num w:numId="9">
    <w:abstractNumId w:val="24"/>
  </w:num>
  <w:num w:numId="10">
    <w:abstractNumId w:val="23"/>
  </w:num>
  <w:num w:numId="11">
    <w:abstractNumId w:val="38"/>
  </w:num>
  <w:num w:numId="12">
    <w:abstractNumId w:val="20"/>
  </w:num>
  <w:num w:numId="13">
    <w:abstractNumId w:val="3"/>
  </w:num>
  <w:num w:numId="14">
    <w:abstractNumId w:val="36"/>
  </w:num>
  <w:num w:numId="15">
    <w:abstractNumId w:val="21"/>
  </w:num>
  <w:num w:numId="16">
    <w:abstractNumId w:val="11"/>
  </w:num>
  <w:num w:numId="17">
    <w:abstractNumId w:val="1"/>
  </w:num>
  <w:num w:numId="18">
    <w:abstractNumId w:val="2"/>
  </w:num>
  <w:num w:numId="19">
    <w:abstractNumId w:val="35"/>
  </w:num>
  <w:num w:numId="20">
    <w:abstractNumId w:val="0"/>
  </w:num>
  <w:num w:numId="21">
    <w:abstractNumId w:val="26"/>
  </w:num>
  <w:num w:numId="22">
    <w:abstractNumId w:val="12"/>
  </w:num>
  <w:num w:numId="23">
    <w:abstractNumId w:val="15"/>
  </w:num>
  <w:num w:numId="24">
    <w:abstractNumId w:val="13"/>
  </w:num>
  <w:num w:numId="25">
    <w:abstractNumId w:val="10"/>
  </w:num>
  <w:num w:numId="26">
    <w:abstractNumId w:val="9"/>
  </w:num>
  <w:num w:numId="27">
    <w:abstractNumId w:val="22"/>
  </w:num>
  <w:num w:numId="28">
    <w:abstractNumId w:val="30"/>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7"/>
  </w:num>
  <w:num w:numId="32">
    <w:abstractNumId w:val="6"/>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7"/>
  </w:num>
  <w:num w:numId="36">
    <w:abstractNumId w:val="17"/>
  </w:num>
  <w:num w:numId="37">
    <w:abstractNumId w:val="14"/>
  </w:num>
  <w:num w:numId="38">
    <w:abstractNumId w:val="4"/>
  </w:num>
  <w:num w:numId="39">
    <w:abstractNumId w:val="32"/>
  </w:num>
  <w:num w:numId="40">
    <w:abstractNumId w:val="28"/>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199"/>
    <w:rsid w:val="000232D0"/>
    <w:rsid w:val="00023909"/>
    <w:rsid w:val="000239FB"/>
    <w:rsid w:val="00023DAE"/>
    <w:rsid w:val="000241CB"/>
    <w:rsid w:val="00024403"/>
    <w:rsid w:val="000244CE"/>
    <w:rsid w:val="00024601"/>
    <w:rsid w:val="000248F8"/>
    <w:rsid w:val="0002490E"/>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665"/>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BC4"/>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81E"/>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77F25"/>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340"/>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B"/>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08"/>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1B6"/>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65E"/>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6D88"/>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431"/>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AC"/>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799"/>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CEA"/>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34C"/>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855"/>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5E48"/>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A5E"/>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12"/>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6F8C"/>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7FD"/>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58"/>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4E5"/>
    <w:rsid w:val="002C362D"/>
    <w:rsid w:val="002C3647"/>
    <w:rsid w:val="002C3953"/>
    <w:rsid w:val="002C3993"/>
    <w:rsid w:val="002C39B6"/>
    <w:rsid w:val="002C3C59"/>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10A"/>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05"/>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99"/>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830"/>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BE6"/>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76"/>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459"/>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0A3"/>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BC3"/>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6B"/>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BEE"/>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0D"/>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ADE"/>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4F0"/>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A33"/>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37"/>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B6"/>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6C8"/>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773"/>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BB"/>
    <w:rsid w:val="004F30CF"/>
    <w:rsid w:val="004F3147"/>
    <w:rsid w:val="004F318B"/>
    <w:rsid w:val="004F328C"/>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0B7"/>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ACF"/>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19"/>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9D"/>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254"/>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86"/>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2C"/>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7E"/>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9F0"/>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1E"/>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7A8"/>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2F"/>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EC4"/>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2F81"/>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0CE1"/>
    <w:rsid w:val="006E0DA9"/>
    <w:rsid w:val="006E10B1"/>
    <w:rsid w:val="006E12B7"/>
    <w:rsid w:val="006E12EF"/>
    <w:rsid w:val="006E1352"/>
    <w:rsid w:val="006E151D"/>
    <w:rsid w:val="006E1575"/>
    <w:rsid w:val="006E160D"/>
    <w:rsid w:val="006E16C8"/>
    <w:rsid w:val="006E19CD"/>
    <w:rsid w:val="006E2059"/>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CFD"/>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5CB"/>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7F7"/>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57F49"/>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2D6F"/>
    <w:rsid w:val="0076312F"/>
    <w:rsid w:val="0076338A"/>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17D"/>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3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DEB"/>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7F"/>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0F6B"/>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463"/>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A6"/>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71"/>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143"/>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8D"/>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24C"/>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3D2"/>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36A"/>
    <w:rsid w:val="008F346B"/>
    <w:rsid w:val="008F356D"/>
    <w:rsid w:val="008F397D"/>
    <w:rsid w:val="008F3A70"/>
    <w:rsid w:val="008F3AC2"/>
    <w:rsid w:val="008F420D"/>
    <w:rsid w:val="008F4247"/>
    <w:rsid w:val="008F4436"/>
    <w:rsid w:val="008F4541"/>
    <w:rsid w:val="008F457A"/>
    <w:rsid w:val="008F45C7"/>
    <w:rsid w:val="008F4633"/>
    <w:rsid w:val="008F4662"/>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998"/>
    <w:rsid w:val="00914A64"/>
    <w:rsid w:val="00914B66"/>
    <w:rsid w:val="00914B77"/>
    <w:rsid w:val="00914C74"/>
    <w:rsid w:val="00914D53"/>
    <w:rsid w:val="00914D5F"/>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E7A"/>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C7E"/>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71"/>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2E9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8C"/>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2EB"/>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C27"/>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29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4DDA"/>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7AC"/>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3FE"/>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47"/>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60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29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AE5"/>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53E"/>
    <w:rsid w:val="00BE756A"/>
    <w:rsid w:val="00BE7A4F"/>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5F3E"/>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22"/>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013"/>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789"/>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25"/>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4DF7"/>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79F"/>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F4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30A"/>
    <w:rsid w:val="00D065B4"/>
    <w:rsid w:val="00D06770"/>
    <w:rsid w:val="00D0692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76B"/>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BCC"/>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0F6"/>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52"/>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8F0"/>
    <w:rsid w:val="00E109BE"/>
    <w:rsid w:val="00E109FF"/>
    <w:rsid w:val="00E10C85"/>
    <w:rsid w:val="00E10E93"/>
    <w:rsid w:val="00E10FFB"/>
    <w:rsid w:val="00E11094"/>
    <w:rsid w:val="00E111A1"/>
    <w:rsid w:val="00E111D8"/>
    <w:rsid w:val="00E113A1"/>
    <w:rsid w:val="00E11543"/>
    <w:rsid w:val="00E116B2"/>
    <w:rsid w:val="00E11AC7"/>
    <w:rsid w:val="00E1208E"/>
    <w:rsid w:val="00E12421"/>
    <w:rsid w:val="00E12462"/>
    <w:rsid w:val="00E12488"/>
    <w:rsid w:val="00E1249C"/>
    <w:rsid w:val="00E124F1"/>
    <w:rsid w:val="00E12591"/>
    <w:rsid w:val="00E1277C"/>
    <w:rsid w:val="00E12864"/>
    <w:rsid w:val="00E12A40"/>
    <w:rsid w:val="00E12C76"/>
    <w:rsid w:val="00E12D8F"/>
    <w:rsid w:val="00E12F2F"/>
    <w:rsid w:val="00E13166"/>
    <w:rsid w:val="00E1338F"/>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6C0"/>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CE"/>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11"/>
    <w:rsid w:val="00EA7AF6"/>
    <w:rsid w:val="00EA7EA9"/>
    <w:rsid w:val="00EA7F17"/>
    <w:rsid w:val="00EB0250"/>
    <w:rsid w:val="00EB0279"/>
    <w:rsid w:val="00EB02D5"/>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6E0C"/>
    <w:rsid w:val="00F07167"/>
    <w:rsid w:val="00F07258"/>
    <w:rsid w:val="00F07272"/>
    <w:rsid w:val="00F0728F"/>
    <w:rsid w:val="00F073BB"/>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489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5FE"/>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6F29"/>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列表段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qFormat/>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列表段"/>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4F712-36FB-4968-86B5-AFD5F3463E23}">
  <ds:schemaRefs>
    <ds:schemaRef ds:uri="http://schemas.microsoft.com/sharepoint/v3/contenttype/forms"/>
  </ds:schemaRefs>
</ds:datastoreItem>
</file>

<file path=customXml/itemProps2.xml><?xml version="1.0" encoding="utf-8"?>
<ds:datastoreItem xmlns:ds="http://schemas.openxmlformats.org/officeDocument/2006/customXml" ds:itemID="{BC29384A-EC07-48E5-A86B-D002B0A5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5DA5F-DE74-4B68-983B-AA7D6D4F4FE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0650E6F-CD24-4DD8-9802-071351BA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2</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Huan</cp:lastModifiedBy>
  <cp:revision>90</cp:revision>
  <cp:lastPrinted>2011-08-02T21:36:00Z</cp:lastPrinted>
  <dcterms:created xsi:type="dcterms:W3CDTF">2023-04-03T08:58:00Z</dcterms:created>
  <dcterms:modified xsi:type="dcterms:W3CDTF">2023-05-15T11:25:00Z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ContentTypeId">
    <vt:lpwstr>0x01010057CC4845EE989D469C4AF99498678D58</vt:lpwstr>
  </property>
</Properties>
</file>